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План работы методического объединения </w:t>
        <w:br/>
        <w:t>учителей биологии, географии, химии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на 2018-2019 учебный год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hd w:fill="FFFFFF" w:val="clear"/>
        <w:spacing w:line="100" w:lineRule="atLeast"/>
        <w:rPr>
          <w:rFonts w:ascii="Times New Roman" w:cs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1. Тема работы МО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>: «Формирование ключевых компетентностей обучающихся по естественнонаучным дисциплинам в условиях использования образовательных дистанционных технологий».</w:t>
      </w:r>
    </w:p>
    <w:p>
      <w:pPr>
        <w:pStyle w:val="style0"/>
        <w:shd w:fill="FFFFFF" w:val="clear"/>
        <w:spacing w:line="100" w:lineRule="atLeast"/>
        <w:rPr>
          <w:rFonts w:ascii="Times New Roman" w:cs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2. Цель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>: создание условий для формирования у обучающихся ключевых компетентностей обучающихся по естественнонаучным дисциплинам в условиях использования образовательных дистанционных технологий.</w:t>
      </w:r>
    </w:p>
    <w:p>
      <w:pPr>
        <w:pStyle w:val="style0"/>
        <w:shd w:fill="FFFFFF" w:val="clear"/>
        <w:spacing w:line="100" w:lineRule="atLeast"/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3. Задачи:</w:t>
      </w:r>
    </w:p>
    <w:p>
      <w:pPr>
        <w:pStyle w:val="style47"/>
        <w:shd w:fill="FFFFFF" w:val="clear"/>
        <w:spacing w:line="100" w:lineRule="atLeast"/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Вести работу по развитию ведущих компетентностей учащихся.</w:t>
      </w:r>
    </w:p>
    <w:p>
      <w:pPr>
        <w:pStyle w:val="style0"/>
        <w:numPr>
          <w:ilvl w:val="0"/>
          <w:numId w:val="17"/>
        </w:numPr>
        <w:shd w:fill="FFFFFF" w:val="clear"/>
        <w:tabs>
          <w:tab w:leader="none" w:pos="0" w:val="left"/>
        </w:tabs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Реализовать общеобразовательные программы в условиях использования образовательных дистанционных технологий; </w:t>
      </w:r>
    </w:p>
    <w:p>
      <w:pPr>
        <w:pStyle w:val="style47"/>
        <w:numPr>
          <w:ilvl w:val="0"/>
          <w:numId w:val="17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Организовать научно-исследовательскую работу с учащимися 9-11 классов.</w:t>
      </w:r>
    </w:p>
    <w:p>
      <w:pPr>
        <w:pStyle w:val="style47"/>
        <w:numPr>
          <w:ilvl w:val="0"/>
          <w:numId w:val="17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подготовку учащихся к сдаче ЕГЭ по химии и биологии.</w:t>
      </w:r>
    </w:p>
    <w:p>
      <w:pPr>
        <w:pStyle w:val="style47"/>
        <w:numPr>
          <w:ilvl w:val="0"/>
          <w:numId w:val="17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Изучать передовой опыт работы учителей биологии, химии и географии.</w:t>
      </w:r>
    </w:p>
    <w:p>
      <w:pPr>
        <w:pStyle w:val="style47"/>
        <w:numPr>
          <w:ilvl w:val="0"/>
          <w:numId w:val="17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внедрять здоровьесберегающие технологии при обучении биологии, географии, химии;</w:t>
      </w:r>
    </w:p>
    <w:p>
      <w:pPr>
        <w:pStyle w:val="style47"/>
        <w:numPr>
          <w:ilvl w:val="0"/>
          <w:numId w:val="17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Обеспечить тесную взаимосвязь учителей МО с психологом, дифектологом в целях решения проблем взаимодействия учителей и обучающихся;</w:t>
      </w:r>
    </w:p>
    <w:p>
      <w:pPr>
        <w:pStyle w:val="style47"/>
        <w:numPr>
          <w:ilvl w:val="0"/>
          <w:numId w:val="17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Повышать познавательный интерес обучающихся по предметам биологии, географии, химии через вовлечение их в участие в дистанционные олимпиады, конкурсы, сетевые мероприятия;</w:t>
      </w:r>
    </w:p>
    <w:p>
      <w:pPr>
        <w:pStyle w:val="style47"/>
        <w:numPr>
          <w:ilvl w:val="0"/>
          <w:numId w:val="17"/>
        </w:num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Повышать результативности работы по самообразованию, использование рациональных методов, приемов техники и технологии обучения и воспитания;</w:t>
      </w:r>
    </w:p>
    <w:p>
      <w:pPr>
        <w:pStyle w:val="style47"/>
        <w:numPr>
          <w:ilvl w:val="0"/>
          <w:numId w:val="17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Организовать взаимопосещение уроков учителей в 2018-2019 учебном году для обмена опытом в рамках внедрения ФГОС.</w:t>
        <w:br/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4. Основные направления деятельности МО:</w:t>
      </w:r>
    </w:p>
    <w:tbl>
      <w:tblPr>
        <w:jc w:val="left"/>
        <w:tblInd w:type="dxa" w:w="-6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8"/>
          <w:bottom w:type="dxa" w:w="0"/>
          <w:right w:type="dxa" w:w="108"/>
        </w:tblCellMar>
      </w:tblPr>
      <w:tblGrid>
        <w:gridCol w:w="3289"/>
        <w:gridCol w:w="6305"/>
      </w:tblGrid>
      <w:tr>
        <w:trPr>
          <w:cantSplit w:val="false"/>
        </w:trPr>
        <w:tc>
          <w:tcPr>
            <w:tcW w:type="dxa" w:w="32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type="dxa" w:w="6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>
        <w:trPr>
          <w:cantSplit w:val="false"/>
        </w:trPr>
        <w:tc>
          <w:tcPr>
            <w:tcW w:type="dxa" w:w="32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Повышение методического уровня</w:t>
            </w:r>
          </w:p>
        </w:tc>
        <w:tc>
          <w:tcPr>
            <w:tcW w:type="dxa" w:w="6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36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1. Изучить материалы по внедрению ФГОС ООО. Повысить профессиональную компетентность педагогов по внедрению ФГОС ООО  в 5-х  - 9 –х классах. </w:t>
            </w:r>
          </w:p>
          <w:p>
            <w:pPr>
              <w:pStyle w:val="style53"/>
              <w:spacing w:after="36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</w:t>
            </w:r>
            <w:r>
              <w:rPr>
                <w:color w:val="00000A"/>
                <w:sz w:val="24"/>
                <w:szCs w:val="24"/>
              </w:rPr>
              <w:t xml:space="preserve">. Проводить открытые уроки, круглые столы по вопросам методики преподавания предметов. </w:t>
            </w:r>
          </w:p>
          <w:p>
            <w:pPr>
              <w:pStyle w:val="style53"/>
              <w:spacing w:after="36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  <w:r>
              <w:rPr>
                <w:color w:val="00000A"/>
                <w:sz w:val="24"/>
                <w:szCs w:val="24"/>
              </w:rPr>
              <w:t>.  Участвовать в профессиональных конкурсахи т.д.</w:t>
            </w:r>
          </w:p>
          <w:p>
            <w:pPr>
              <w:pStyle w:val="style53"/>
              <w:spacing w:after="36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  <w:r>
              <w:rPr>
                <w:color w:val="00000A"/>
                <w:sz w:val="24"/>
                <w:szCs w:val="24"/>
              </w:rPr>
              <w:t xml:space="preserve">. Участвовать в работе педагогических советов, научно-практических конференций,  семинаров. </w:t>
            </w:r>
          </w:p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  <w:r>
              <w:rPr>
                <w:color w:val="00000A"/>
                <w:sz w:val="24"/>
                <w:szCs w:val="24"/>
              </w:rPr>
              <w:t xml:space="preserve">. Использовать опыт передовых учителей. </w:t>
            </w:r>
          </w:p>
          <w:p>
            <w:pPr>
              <w:pStyle w:val="style53"/>
              <w:spacing w:after="36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</w:t>
            </w:r>
            <w:r>
              <w:rPr>
                <w:color w:val="00000A"/>
                <w:sz w:val="24"/>
                <w:szCs w:val="24"/>
              </w:rPr>
              <w:t xml:space="preserve">. Обобщить и распространить опыт работы учителей ШМО. </w:t>
            </w:r>
          </w:p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</w:t>
            </w:r>
            <w:r>
              <w:rPr>
                <w:color w:val="00000A"/>
                <w:sz w:val="24"/>
                <w:szCs w:val="24"/>
              </w:rPr>
              <w:t xml:space="preserve">. Повысить свою квалификацию, обучаясь в различных очных и дистанционных курсах по повышению квалификации учителей. </w:t>
            </w:r>
          </w:p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8</w:t>
            </w:r>
            <w:r>
              <w:rPr>
                <w:color w:val="00000A"/>
                <w:sz w:val="24"/>
                <w:szCs w:val="24"/>
              </w:rPr>
              <w:t>. Подготовка и проведение методической недели.</w:t>
            </w:r>
          </w:p>
        </w:tc>
      </w:tr>
      <w:tr>
        <w:trPr>
          <w:cantSplit w:val="false"/>
        </w:trPr>
        <w:tc>
          <w:tcPr>
            <w:tcW w:type="dxa" w:w="32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Повышение успеваемости и качества знаний по предмету</w:t>
            </w:r>
          </w:p>
        </w:tc>
        <w:tc>
          <w:tcPr>
            <w:tcW w:type="dxa" w:w="6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36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Добиваться усвоения знаний и навыков по предмету в соответствии с требованиями государственных стандартов образования. </w:t>
            </w:r>
          </w:p>
          <w:p>
            <w:pPr>
              <w:pStyle w:val="style53"/>
              <w:spacing w:after="36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Применять современные, инновационные методы обучения. </w:t>
            </w:r>
          </w:p>
          <w:p>
            <w:pPr>
              <w:pStyle w:val="style53"/>
              <w:spacing w:after="36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Вести целенаправленную работу, направленную на стабилизацию уровня качества знаний обучающихся. </w:t>
            </w:r>
          </w:p>
          <w:p>
            <w:pPr>
              <w:pStyle w:val="style53"/>
              <w:spacing w:after="36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Повышение роли мотивационной деятельности ученика на уроке. </w:t>
            </w:r>
          </w:p>
          <w:p>
            <w:pPr>
              <w:pStyle w:val="style53"/>
              <w:spacing w:after="36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Создать комфортные условия работы для всех учащихся на уроках. </w:t>
            </w:r>
          </w:p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Вести качественную работу по подготовке учащихся к итоговой аттестации. </w:t>
            </w:r>
          </w:p>
        </w:tc>
      </w:tr>
      <w:tr>
        <w:trPr>
          <w:cantSplit w:val="false"/>
        </w:trPr>
        <w:tc>
          <w:tcPr>
            <w:tcW w:type="dxa" w:w="32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Работа с высокомотивированными и одаренными детьми</w:t>
            </w:r>
          </w:p>
        </w:tc>
        <w:tc>
          <w:tcPr>
            <w:tcW w:type="dxa" w:w="6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Выявление одаренных детей по результатам творческих заданий по предмету, олимпиадам. </w:t>
            </w:r>
          </w:p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Обучение учащихся работе с научной литературой, со справочниками по предмету; использованию Интернета для получения дополнительного материала. </w:t>
            </w:r>
          </w:p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Подготовка и участие в конкурсах и заочных олимпиадах по предмету. </w:t>
            </w:r>
          </w:p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Способствовать творческому росту ученика, создавая комфортные условия для развития его личности. </w:t>
            </w:r>
          </w:p>
        </w:tc>
      </w:tr>
      <w:tr>
        <w:trPr>
          <w:cantSplit w:val="false"/>
        </w:trPr>
        <w:tc>
          <w:tcPr>
            <w:tcW w:type="dxa" w:w="32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Инновационная и экспериментальная деятельность</w:t>
            </w:r>
          </w:p>
        </w:tc>
        <w:tc>
          <w:tcPr>
            <w:tcW w:type="dxa" w:w="6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Участие в образовательной программе «Школьная лига РОСНАНО».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Изучение научно – методической литературы по проблеме инновационной деятельности.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Изучение инновационных технологий по работе с детьми с ОВЗ.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 Внедрение современных педагогических технологий.</w:t>
              <w:br/>
              <w:t>- Информационно – коммуникационная технология</w:t>
            </w:r>
          </w:p>
          <w:p>
            <w:pPr>
              <w:pStyle w:val="style47"/>
              <w:spacing w:after="12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Технология развития критического мышления</w:t>
              <w:br/>
              <w:t>- Проектная технология</w:t>
              <w:br/>
              <w:t>- Технология развивающего обучения</w:t>
              <w:br/>
              <w:t>- Здоровьесберегающие технологии</w:t>
              <w:br/>
              <w:t>- Технология проблемного обучения</w:t>
              <w:br/>
              <w:t>- Игровые технологии</w:t>
              <w:br/>
              <w:t>- Педагогика сотрудничества.</w:t>
              <w:br/>
              <w:t>- Технологии уровневой дифференциации</w:t>
              <w:br/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Подготовка печатных публикаций.</w:t>
              <w:br/>
              <w:t>6. Обобщение опыта работы учителей.</w:t>
              <w:br/>
              <w:t>7. Выявление затруднений педагога при осуществлении инновационной деятельности.</w:t>
              <w:br/>
              <w:t>8. Методические мероприятия, направленные на повышение уровня педагогического мастерства и позволяющие наиболее эффективно реализовать инновации в образовательном процессе (семинары, практикумы, консультации, открытые уроки, мастер-классы и т.д.)</w:t>
            </w:r>
          </w:p>
        </w:tc>
      </w:tr>
      <w:tr>
        <w:trPr>
          <w:cantSplit w:val="false"/>
        </w:trPr>
        <w:tc>
          <w:tcPr>
            <w:tcW w:type="dxa" w:w="32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type="dxa" w:w="6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36" w:before="0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и проведение предметной недели .</w:t>
            </w:r>
          </w:p>
          <w:p>
            <w:pPr>
              <w:pStyle w:val="style53"/>
              <w:spacing w:after="36" w:before="0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Проведение дистанционных Всероссийских олимпиад школьников. </w:t>
            </w:r>
          </w:p>
          <w:p>
            <w:pPr>
              <w:pStyle w:val="style53"/>
              <w:spacing w:after="0" w:before="0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Подготовка учащихся к участию в различных олимпиадах и конкурсах по предмету. </w:t>
            </w:r>
          </w:p>
        </w:tc>
      </w:tr>
    </w:tbl>
    <w:p>
      <w:pPr>
        <w:pStyle w:val="style0"/>
        <w:spacing w:after="0" w:before="0"/>
        <w:contextualSpacing w:val="false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5. Характеристика педагогических кадров</w:t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type="dxa" w:w="-32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2657"/>
        <w:gridCol w:w="1812"/>
        <w:gridCol w:w="2227"/>
        <w:gridCol w:w="3836"/>
      </w:tblGrid>
      <w:tr>
        <w:trPr>
          <w:cantSplit w:val="false"/>
        </w:trPr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tabs>
                <w:tab w:leader="none" w:pos="5670" w:val="left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1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type="dxa" w:w="22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type="dxa" w:w="3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>
        <w:trPr>
          <w:cantSplit w:val="false"/>
        </w:trPr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Сопина Вера Владимировна</w:t>
            </w:r>
          </w:p>
        </w:tc>
        <w:tc>
          <w:tcPr>
            <w:tcW w:type="dxa" w:w="1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type="dxa" w:w="22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Высшая, 2018 г.</w:t>
            </w:r>
          </w:p>
        </w:tc>
        <w:tc>
          <w:tcPr>
            <w:tcW w:type="dxa" w:w="3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Высшее, 1997</w:t>
            </w:r>
          </w:p>
          <w:p>
            <w:pPr>
              <w:pStyle w:val="style0"/>
              <w:spacing w:after="0" w:before="0" w:line="260" w:lineRule="exact"/>
              <w:contextualSpacing w:val="false"/>
              <w:jc w:val="center"/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БГПУ им. М.С. Ольминского</w:t>
            </w:r>
          </w:p>
        </w:tc>
      </w:tr>
      <w:tr>
        <w:trPr>
          <w:cantSplit w:val="false"/>
        </w:trPr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Бажан Ольга Анатольевна</w:t>
            </w:r>
          </w:p>
        </w:tc>
        <w:tc>
          <w:tcPr>
            <w:tcW w:type="dxa" w:w="1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type="dxa" w:w="22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Первая, 2013г. </w:t>
            </w:r>
          </w:p>
        </w:tc>
        <w:tc>
          <w:tcPr>
            <w:tcW w:type="dxa" w:w="3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Высшее, 1993</w:t>
            </w:r>
          </w:p>
          <w:p>
            <w:pPr>
              <w:pStyle w:val="style0"/>
              <w:spacing w:after="0" w:before="0" w:line="260" w:lineRule="exact"/>
              <w:contextualSpacing w:val="false"/>
              <w:jc w:val="center"/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БГПУ им. М.С. Ольминского</w:t>
            </w:r>
          </w:p>
        </w:tc>
      </w:tr>
      <w:tr>
        <w:trPr>
          <w:cantSplit w:val="false"/>
        </w:trPr>
        <w:tc>
          <w:tcPr>
            <w:tcW w:type="dxa" w:w="2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Быкова Оксана Сергеевна</w:t>
            </w:r>
          </w:p>
        </w:tc>
        <w:tc>
          <w:tcPr>
            <w:tcW w:type="dxa" w:w="18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type="dxa" w:w="22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Первая, 2013 г.</w:t>
            </w:r>
          </w:p>
        </w:tc>
        <w:tc>
          <w:tcPr>
            <w:tcW w:type="dxa" w:w="38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Высшее, 2002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Белгородский государственный университет</w:t>
            </w:r>
          </w:p>
        </w:tc>
      </w:tr>
      <w:tr>
        <w:trPr>
          <w:cantSplit w:val="false"/>
        </w:trPr>
        <w:tc>
          <w:tcPr>
            <w:tcW w:type="dxa" w:w="26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Латышева Юлия Ивановна</w:t>
            </w:r>
          </w:p>
        </w:tc>
        <w:tc>
          <w:tcPr>
            <w:tcW w:type="dxa" w:w="181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type="dxa" w:w="222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Первая, 2015 г</w:t>
            </w:r>
          </w:p>
        </w:tc>
        <w:tc>
          <w:tcPr>
            <w:tcW w:type="dxa" w:w="383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Высшее, 2003 БелГУ</w:t>
            </w:r>
          </w:p>
        </w:tc>
      </w:tr>
      <w:tr>
        <w:trPr>
          <w:cantSplit w:val="false"/>
        </w:trPr>
        <w:tc>
          <w:tcPr>
            <w:tcW w:type="dxa" w:w="26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</w:rPr>
              <w:t>Лебедев Вячеслав Валерьевич</w:t>
            </w:r>
          </w:p>
        </w:tc>
        <w:tc>
          <w:tcPr>
            <w:tcW w:type="dxa" w:w="181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География </w:t>
            </w:r>
          </w:p>
        </w:tc>
        <w:tc>
          <w:tcPr>
            <w:tcW w:type="dxa" w:w="222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sz w:val="24"/>
                <w:szCs w:val="24"/>
                <w:shd w:fill="FFFFFF" w:val="clear"/>
              </w:rPr>
              <w:t>б/к</w:t>
            </w:r>
          </w:p>
        </w:tc>
        <w:tc>
          <w:tcPr>
            <w:tcW w:type="dxa" w:w="383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</w:rPr>
              <w:t>Высшее, БГТУ им В. Г. Шухова, курсы  БелГУ</w:t>
            </w:r>
          </w:p>
        </w:tc>
      </w:tr>
    </w:tbl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6. Перспективный план повышения квалификации педагогических кадров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1. Бажан О.А. -  2019-2020 учебный год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2. Быкова О.С. - 2019-2020 учебный год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3. Сопина В.В. - 2019-2020 учебный год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4. Лебедев В.В. - 2019-2020 учебный год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7. План работы МО</w:t>
      </w:r>
    </w:p>
    <w:tbl>
      <w:tblPr>
        <w:jc w:val="left"/>
        <w:tblInd w:type="dxa" w:w="-6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8"/>
          <w:bottom w:type="dxa" w:w="0"/>
          <w:right w:type="dxa" w:w="108"/>
        </w:tblCellMar>
      </w:tblPr>
      <w:tblGrid>
        <w:gridCol w:w="666"/>
        <w:gridCol w:w="5522"/>
        <w:gridCol w:w="1614"/>
        <w:gridCol w:w="2220"/>
      </w:tblGrid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type="dxa" w:w="10022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1. Информационное обеспечение. Работа с документами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Изучение методических рекомендаций учителям на 2018-2019  учебный год.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bookmarkStart w:id="0" w:name="__DdeLink__2815_1145112193"/>
            <w:r>
              <w:rPr>
                <w:rFonts w:ascii="Times New Roman" w:cs="Times New Roman" w:hAnsi="Times New Roman"/>
                <w:sz w:val="24"/>
                <w:szCs w:val="24"/>
              </w:rPr>
              <w:t>До 28</w:t>
            </w:r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.08.18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Составление рабочих программ по предметам естественно-математического цикла, проектной деятельности.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 28.08.18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Отчет об участии в олимпиадах и конкурсах различного уровня.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Каждую четверть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Составление экзаменационного материала для промежуточной аттестации обучающихся  по предметам (биологии, географии).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 10.05.19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10022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Научно-методическая и инновационная работа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Основные направления модернизации учебного процесса: использование деятельностного подхода в обучении предметам естественно-научного цикла.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Данный вопрос рассматривается на каждом заседании МО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Сопина В. В.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Основные направления модернизации учебного процесса: дальнейшее внедрение новых современных технологий, (информационно-коммуникативная  технология, личностно-ориентированная технология, компетентностно-ориентированная технология)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Данный вопрос рассматривается на каждом заседании МО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Быкова О. С.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Взаимное посещение уроков. 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 сентября по май 2018-19 уч года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Составление перспективного плана аттестации учителей МО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Открытые уроки учителей МО.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Рук. МО и члены МО</w:t>
            </w:r>
          </w:p>
        </w:tc>
      </w:tr>
      <w:tr>
        <w:trPr>
          <w:cantSplit w:val="false"/>
        </w:trPr>
        <w:tc>
          <w:tcPr>
            <w:tcW w:type="dxa" w:w="10022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3. Диагностическое обеспечение внутришкольного контроля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индивидуальных планов по подготовке учащихся 9-11 классов к ГИА. 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Организация дополнительных занятий с учащимися, деление их на группы (сильные, слабые). 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анализ готовности учащихся 9-х и 11-х классов к ГИА.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Контрольное тестирование по проверке знаний учащихся 9-х, 11-х классов (проверка степени готовности выпускников к итоговой аттестации)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 анализ открытых мероприятий. 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Утверждение рабочих программ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Проведение и анализ промежуточного контроля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Январь и Май 2019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10022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4. Работа по подготовке к ГИА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программ дополнительных занятий по предметам в рамках подготовки к ОГЭ и ЕГЭ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дополнительных занятий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Декабрь- Январь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Выступление педагогов МО на родительских собраниях по теме «Как успешно подготовиться к сдаче ЕГЭ по предметам естественно-научного цикла»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0022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5. Обеспечение перехода на ФГОС ООО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действующий семинар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Методическая помощь учителю в условиях введения ФГОС ООО»: </w:t>
            </w:r>
          </w:p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Метапредметные УУД и метапредметные результаты. </w:t>
            </w:r>
          </w:p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Технологии формирования метапредметных УУД на различных этапах урока </w:t>
            </w:r>
          </w:p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Основные принципы разработки метапредметных заданий. 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Бажан</w:t>
            </w:r>
            <w:r>
              <w:rPr>
                <w:rFonts w:ascii="Times New Roman" w:cs="Times New Roman" w:hAnsi="Times New Roman"/>
                <w:sz w:val="24"/>
                <w:szCs w:val="24"/>
                <w:u w:val="none"/>
              </w:rPr>
              <w:t xml:space="preserve"> О.А.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Составление рабочих программ с учётом требований ФГОС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 внеурочной деятельности в условиях перехода к ФГОС 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10022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6. Работа по обеспечению профессионального стандарта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нормативно-правовой базы по внедрению профессиональных стандартов 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консультаций по разъяснению положений профессионального стандарта 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(вебинарах, курсах, семинарах и т.п.) по теме перехода на ПС 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работников на соответствие квалификации, изложенной в профстандарте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Администрации ОУ</w:t>
            </w:r>
          </w:p>
        </w:tc>
      </w:tr>
      <w:tr>
        <w:trPr>
          <w:cantSplit w:val="false"/>
        </w:trPr>
        <w:tc>
          <w:tcPr>
            <w:tcW w:type="dxa" w:w="10022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7. Работа с одаренными детьми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одаренных детей по результатам творческих заданий по предмету, олимпиадам. 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Организация индивидуальных занятий с одаренными детьми, привлечение их к участию в олимпиадах, научно-практических конференциях.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3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и проектная деятельность учащихся по биологии, географии, химии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Обучение учащихся работе с научной литературой, со справочниками по предмету; использованию Интернета для получения дополнительного материала.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Подготовка и участие в конкурсах, очных и заочных олимпиадах по предметам: биология, химия, география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Участие в образовательной программе «Школьная лига РОСНАНО»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Подготовка учащихся к участию в олимпиадах школьников по предметам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(биология, химия, география)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Сопина В.В., Бажан О.А., Быкова О.С., Лебедев В.В.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5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Предметная декада биологии, химии, географии</w:t>
            </w:r>
          </w:p>
        </w:tc>
        <w:tc>
          <w:tcPr>
            <w:tcW w:type="dxa" w:w="16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type="dxa" w:w="22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</w:tbl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8.</w:t>
        <w:tab/>
        <w:t>План график проведения мероприятий в рамках предметных, методических недель и тематических месячников</w:t>
      </w:r>
    </w:p>
    <w:tbl>
      <w:tblPr>
        <w:jc w:val="left"/>
        <w:tblInd w:type="dxa" w:w="-6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1649"/>
        <w:gridCol w:w="1739"/>
        <w:gridCol w:w="3641"/>
        <w:gridCol w:w="998"/>
        <w:gridCol w:w="2003"/>
      </w:tblGrid>
      <w:tr>
        <w:trPr>
          <w:cantSplit w:val="false"/>
        </w:trPr>
        <w:tc>
          <w:tcPr>
            <w:tcW w:type="dxa" w:w="1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Срок (дата)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type="dxa" w:w="3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Мероприятия (тема)</w:t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type="dxa" w:w="2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10030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Проекты</w:t>
            </w:r>
          </w:p>
        </w:tc>
      </w:tr>
      <w:tr>
        <w:trPr>
          <w:cantSplit w:val="false"/>
        </w:trPr>
        <w:tc>
          <w:tcPr>
            <w:tcW w:type="dxa" w:w="1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2018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Биология, химия, география</w:t>
            </w:r>
          </w:p>
        </w:tc>
        <w:tc>
          <w:tcPr>
            <w:tcW w:type="dxa" w:w="3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рамках всероссийского фестиваля энергосбережения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#ВместеЯрче проект «Экология и энергосбережение»</w:t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5-11</w:t>
            </w:r>
          </w:p>
        </w:tc>
        <w:tc>
          <w:tcPr>
            <w:tcW w:type="dxa" w:w="2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Рук. Бажан О.А.</w:t>
              <w:br/>
              <w:t>Сопина В.В.</w:t>
              <w:br/>
              <w:t>Быкова О.С.</w:t>
              <w:br/>
              <w:t>Лебедев В.В</w:t>
            </w:r>
          </w:p>
        </w:tc>
      </w:tr>
      <w:tr>
        <w:trPr>
          <w:cantSplit w:val="false"/>
        </w:trPr>
        <w:tc>
          <w:tcPr>
            <w:tcW w:type="dxa" w:w="16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Биология, химия, география</w:t>
            </w:r>
          </w:p>
        </w:tc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Межународного дня толерантности </w:t>
            </w:r>
            <w:r>
              <w:rPr>
                <w:rFonts w:ascii="Times New Roman" w:hAnsi="Times New Roman"/>
                <w:sz w:val="24"/>
                <w:szCs w:val="24"/>
              </w:rPr>
              <w:t>(16.10.18) проект «Толерантность — путь добра и мира»</w:t>
            </w:r>
          </w:p>
        </w:tc>
        <w:tc>
          <w:tcPr>
            <w:tcW w:type="dxa" w:w="9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5-11</w:t>
            </w:r>
          </w:p>
        </w:tc>
        <w:tc>
          <w:tcPr>
            <w:tcW w:type="dxa" w:w="20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Рук. Сопина В.В.</w:t>
              <w:br/>
              <w:t>Бажан О.А.</w:t>
              <w:br/>
              <w:t>Быкова О.С.</w:t>
              <w:br/>
              <w:t>Лебедев В.В</w:t>
            </w:r>
          </w:p>
        </w:tc>
      </w:tr>
      <w:tr>
        <w:trPr>
          <w:cantSplit w:val="false"/>
        </w:trPr>
        <w:tc>
          <w:tcPr>
            <w:tcW w:type="dxa" w:w="16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</w:t>
            </w:r>
            <w:r>
              <w:rPr>
                <w:rFonts w:ascii="Times New Roman" w:hAnsi="Times New Roman"/>
                <w:sz w:val="24"/>
                <w:szCs w:val="24"/>
              </w:rPr>
              <w:t>ль 2019</w:t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Биология, химия, география</w:t>
            </w:r>
          </w:p>
        </w:tc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185 летию со дня рождения Д.И.Менделеева проект «Известный и неизвестный гений Д.И. Менделеев»</w:t>
            </w:r>
          </w:p>
        </w:tc>
        <w:tc>
          <w:tcPr>
            <w:tcW w:type="dxa" w:w="9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type="dxa" w:w="20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Рук. Быкова О.С.</w:t>
              <w:br/>
              <w:t>Бажан О.А.</w:t>
              <w:br/>
              <w:t>Сопина В.В.</w:t>
              <w:br/>
              <w:t>Лебедев В.В</w:t>
            </w:r>
          </w:p>
        </w:tc>
      </w:tr>
      <w:tr>
        <w:trPr>
          <w:cantSplit w:val="false"/>
        </w:trPr>
        <w:tc>
          <w:tcPr>
            <w:tcW w:type="dxa" w:w="16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Биология, химия, география</w:t>
            </w:r>
          </w:p>
        </w:tc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Международного дня борьбы с наркоманией и наркобизнесом проект  «Наркотики — это...»</w:t>
            </w:r>
          </w:p>
        </w:tc>
        <w:tc>
          <w:tcPr>
            <w:tcW w:type="dxa" w:w="9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20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Рук. Лебедев В.В.</w:t>
              <w:br/>
              <w:t>Бажан О.А.</w:t>
              <w:br/>
              <w:t>Сопина В.В.</w:t>
              <w:br/>
              <w:t>Быкова О.С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rPr>
          <w:cantSplit w:val="false"/>
        </w:trPr>
        <w:tc>
          <w:tcPr>
            <w:tcW w:type="dxa" w:w="10030"/>
            <w:gridSpan w:val="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Предметная неделя биологии, химии, географии</w:t>
            </w:r>
          </w:p>
        </w:tc>
      </w:tr>
      <w:tr>
        <w:trPr>
          <w:cantSplit w:val="false"/>
        </w:trPr>
        <w:tc>
          <w:tcPr>
            <w:tcW w:type="dxa" w:w="16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2019</w:t>
              <w:br/>
              <w:t>8-13</w:t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Интерактивный проект «День Птиц»</w:t>
            </w:r>
          </w:p>
        </w:tc>
        <w:tc>
          <w:tcPr>
            <w:tcW w:type="dxa" w:w="9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5-11</w:t>
            </w:r>
          </w:p>
        </w:tc>
        <w:tc>
          <w:tcPr>
            <w:tcW w:type="dxa" w:w="20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Сопина В.В.</w:t>
              <w:br/>
              <w:t>Бажан О.А.</w:t>
            </w:r>
          </w:p>
        </w:tc>
      </w:tr>
      <w:tr>
        <w:trPr>
          <w:cantSplit w:val="false"/>
        </w:trPr>
        <w:tc>
          <w:tcPr>
            <w:tcW w:type="dxa" w:w="16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2019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type="dxa" w:w="3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Викторина «В мире биологии»</w:t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type="dxa" w:w="2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Сопина В.В.</w:t>
            </w:r>
          </w:p>
        </w:tc>
      </w:tr>
      <w:tr>
        <w:trPr>
          <w:cantSplit w:val="false"/>
        </w:trPr>
        <w:tc>
          <w:tcPr>
            <w:tcW w:type="dxa" w:w="16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2019</w:t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Видеоконференция «Там, а неведомых дорожках»</w:t>
            </w:r>
          </w:p>
        </w:tc>
        <w:tc>
          <w:tcPr>
            <w:tcW w:type="dxa" w:w="9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5-6</w:t>
            </w:r>
          </w:p>
        </w:tc>
        <w:tc>
          <w:tcPr>
            <w:tcW w:type="dxa" w:w="20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Бажан О.А.</w:t>
            </w:r>
          </w:p>
        </w:tc>
      </w:tr>
      <w:tr>
        <w:trPr>
          <w:cantSplit w:val="false"/>
        </w:trPr>
        <w:tc>
          <w:tcPr>
            <w:tcW w:type="dxa" w:w="16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2019</w:t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Викторина «Угадай меня!»</w:t>
            </w:r>
          </w:p>
        </w:tc>
        <w:tc>
          <w:tcPr>
            <w:tcW w:type="dxa" w:w="9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7-8</w:t>
            </w:r>
          </w:p>
        </w:tc>
        <w:tc>
          <w:tcPr>
            <w:tcW w:type="dxa" w:w="20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Бажан О.А</w:t>
            </w:r>
          </w:p>
        </w:tc>
      </w:tr>
      <w:tr>
        <w:trPr>
          <w:cantSplit w:val="false"/>
        </w:trPr>
        <w:tc>
          <w:tcPr>
            <w:tcW w:type="dxa" w:w="16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2019</w:t>
              <w:br/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Видеоконференция «Человек и ПЛАНЕТА»</w:t>
            </w:r>
          </w:p>
        </w:tc>
        <w:tc>
          <w:tcPr>
            <w:tcW w:type="dxa" w:w="9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type="dxa" w:w="20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Сопина В.В.</w:t>
            </w:r>
          </w:p>
        </w:tc>
      </w:tr>
      <w:tr>
        <w:trPr>
          <w:cantSplit w:val="false"/>
        </w:trPr>
        <w:tc>
          <w:tcPr>
            <w:tcW w:type="dxa" w:w="16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2019</w:t>
              <w:br/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Викторина «Химический колейдоскоп»</w:t>
            </w:r>
          </w:p>
        </w:tc>
        <w:tc>
          <w:tcPr>
            <w:tcW w:type="dxa" w:w="9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8-9</w:t>
            </w:r>
          </w:p>
        </w:tc>
        <w:tc>
          <w:tcPr>
            <w:tcW w:type="dxa" w:w="20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Быкова О.С.</w:t>
            </w:r>
          </w:p>
        </w:tc>
      </w:tr>
      <w:tr>
        <w:trPr>
          <w:cantSplit w:val="false"/>
        </w:trPr>
        <w:tc>
          <w:tcPr>
            <w:tcW w:type="dxa" w:w="16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2019</w:t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Конкурс «Знаток химии»</w:t>
            </w:r>
          </w:p>
        </w:tc>
        <w:tc>
          <w:tcPr>
            <w:tcW w:type="dxa" w:w="9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type="dxa" w:w="20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Быкова О.С.</w:t>
            </w:r>
          </w:p>
        </w:tc>
      </w:tr>
      <w:tr>
        <w:trPr>
          <w:cantSplit w:val="false"/>
        </w:trPr>
        <w:tc>
          <w:tcPr>
            <w:tcW w:type="dxa" w:w="16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2019</w:t>
              <w:br/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проект: "Роль информационных технологий при построении карт, знакомство с Гугл Планета Земля»</w:t>
            </w:r>
          </w:p>
        </w:tc>
        <w:tc>
          <w:tcPr>
            <w:tcW w:type="dxa" w:w="9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5-11</w:t>
            </w:r>
          </w:p>
        </w:tc>
        <w:tc>
          <w:tcPr>
            <w:tcW w:type="dxa" w:w="20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Лебедев В.В.</w:t>
            </w:r>
          </w:p>
        </w:tc>
      </w:tr>
      <w:tr>
        <w:trPr>
          <w:cantSplit w:val="false"/>
        </w:trPr>
        <w:tc>
          <w:tcPr>
            <w:tcW w:type="dxa" w:w="16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2019</w:t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type="dxa" w:w="36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«Знатоки географии»</w:t>
            </w:r>
          </w:p>
        </w:tc>
        <w:tc>
          <w:tcPr>
            <w:tcW w:type="dxa" w:w="9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20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Лебедев В.В.</w:t>
            </w:r>
          </w:p>
        </w:tc>
      </w:tr>
    </w:tbl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9. План проведения заседаний МО</w:t>
      </w:r>
    </w:p>
    <w:tbl>
      <w:tblPr>
        <w:jc w:val="left"/>
        <w:tblInd w:type="dxa" w:w="-6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8"/>
          <w:bottom w:type="dxa" w:w="0"/>
          <w:right w:type="dxa" w:w="108"/>
        </w:tblCellMar>
      </w:tblPr>
      <w:tblGrid>
        <w:gridCol w:w="659"/>
        <w:gridCol w:w="6943"/>
        <w:gridCol w:w="2411"/>
      </w:tblGrid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Повестка заседания (рассматриваемые вопросы)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10013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tabs>
                <w:tab w:leader="none" w:pos="284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МО за 2017-2018 учебный год.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tabs>
                <w:tab w:leader="none" w:pos="284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плана работы МО на 2018-2019 учебный год.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tabs>
                <w:tab w:leader="none" w:pos="284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методической темы МО на 2018-2019 учебный год.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pacing w:after="0" w:before="0" w:line="100" w:lineRule="atLeast"/>
              <w:ind w:hanging="0" w:left="0" w:right="30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методическими письмами БелИРО по предметам, рекомендованными на 2018- 2019 учебный год.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pacing w:after="0" w:before="0" w:line="100" w:lineRule="atLeast"/>
              <w:ind w:hanging="0" w:left="0" w:right="72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индивидуальных тем самообразования членов МО и плана реализации тем самообразования на 2018-2019 учебный год.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pacing w:after="0" w:before="0" w:line="100" w:lineRule="atLeast"/>
              <w:ind w:hanging="0" w:left="0" w:right="72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календарно- тематического планирования по предметам учебного плана на 2018-2019 учебный год.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tabs>
                <w:tab w:leader="none" w:pos="284" w:val="left"/>
              </w:tabs>
              <w:spacing w:after="0" w:before="0" w:line="100" w:lineRule="atLeast"/>
              <w:ind w:hanging="0" w:left="2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ведению и заполнению школьной документации учителем-предметником (электронного журнала, журнала неаудиторной занятости).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tabs>
                <w:tab w:leader="none" w:pos="284" w:val="left"/>
                <w:tab w:leader="none" w:pos="709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взаимопосещения уроков в  2018-2019 учебном  году.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Сопина В.В.</w:t>
            </w:r>
          </w:p>
        </w:tc>
      </w:tr>
      <w:tr>
        <w:trPr>
          <w:cantSplit w:val="false"/>
        </w:trPr>
        <w:tc>
          <w:tcPr>
            <w:tcW w:type="dxa" w:w="10013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учителей-предметников по итогам 1 четверти.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993" w:val="left"/>
              </w:tabs>
              <w:spacing w:after="0" w:before="0" w:line="100" w:lineRule="atLeast"/>
              <w:ind w:hanging="0" w:left="0" w:right="30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членов МО по изучению и использованию в работе методической литературы и периодических изданий.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993" w:val="left"/>
              </w:tabs>
              <w:spacing w:after="0" w:before="0" w:line="100" w:lineRule="atLeast"/>
              <w:ind w:hanging="0" w:left="0" w:right="30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69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Выступленияе учителя географии Лебедева В.В. по теме  "Средства и способы повышения мотивации учащихся при изучении предмета географии"</w:t>
            </w:r>
          </w:p>
        </w:tc>
        <w:tc>
          <w:tcPr>
            <w:tcW w:type="dxa" w:w="24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В.В.</w:t>
            </w:r>
          </w:p>
        </w:tc>
      </w:tr>
      <w:tr>
        <w:trPr>
          <w:cantSplit w:val="false"/>
        </w:trPr>
        <w:tc>
          <w:tcPr>
            <w:tcW w:type="dxa" w:w="10013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учителей-предметников по итогам 2 четверти.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рабочих программ за 1 полугодие 2018-2019 учебного года.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69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 предметной декады</w:t>
            </w:r>
          </w:p>
        </w:tc>
        <w:tc>
          <w:tcPr>
            <w:tcW w:type="dxa" w:w="24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709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взаимопосещения уроков во втором полугодии 2018-2019 учебного года.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УМК по предметам на 2019-2020 учебный год.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69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проекта, посвящённого дню Менделеева</w:t>
            </w:r>
          </w:p>
        </w:tc>
        <w:tc>
          <w:tcPr>
            <w:tcW w:type="dxa" w:w="24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10013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учителей-предметников по итогам 3 четверти.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членов МО по изучению и использованию в работе методической литературы и периодических изданий.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предметной декады.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69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458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по теме самообразованию учителя биологии Бажан О.А.</w:t>
            </w:r>
          </w:p>
        </w:tc>
        <w:tc>
          <w:tcPr>
            <w:tcW w:type="dxa" w:w="24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458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Бажан О.А.</w:t>
            </w:r>
          </w:p>
        </w:tc>
      </w:tr>
      <w:tr>
        <w:trPr>
          <w:cantSplit w:val="false"/>
        </w:trPr>
        <w:tc>
          <w:tcPr>
            <w:tcW w:type="dxa" w:w="10013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учителей-предметников по итогам 4 четверти.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выполнении рабочих программ за 4 четверть.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членов МО по теме самообразования.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458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по теме самообразованию учителя химии Быковой О. С.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Быкова О. С.</w:t>
            </w:r>
          </w:p>
        </w:tc>
      </w:tr>
      <w:tr>
        <w:trPr>
          <w:cantSplit w:val="false"/>
        </w:trPr>
        <w:tc>
          <w:tcPr>
            <w:tcW w:type="dxa" w:w="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type="dxa" w:w="6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54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МО за 2018-2019 учебный год и плана работы МО на 2019-2020 учебный год.</w:t>
            </w:r>
          </w:p>
        </w:tc>
        <w:tc>
          <w:tcPr>
            <w:tcW w:type="dxa" w:w="2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</w:tbl>
    <w:p>
      <w:pPr>
        <w:pStyle w:val="style0"/>
        <w:spacing w:after="0" w:before="0"/>
        <w:contextualSpacing w:val="false"/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10. Темы самообразования педагогов</w:t>
      </w:r>
    </w:p>
    <w:tbl>
      <w:tblPr>
        <w:jc w:val="left"/>
        <w:tblInd w:type="dxa" w:w="-6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1521"/>
        <w:gridCol w:w="3704"/>
        <w:gridCol w:w="1101"/>
        <w:gridCol w:w="2136"/>
        <w:gridCol w:w="1531"/>
      </w:tblGrid>
      <w:tr>
        <w:trPr>
          <w:cantSplit w:val="false"/>
        </w:trPr>
        <w:tc>
          <w:tcPr>
            <w:tcW w:type="dxa" w:w="1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Ф.И.О.</w:t>
            </w:r>
          </w:p>
        </w:tc>
        <w:tc>
          <w:tcPr>
            <w:tcW w:type="dxa" w:w="37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Тема самообразования</w:t>
            </w:r>
          </w:p>
        </w:tc>
        <w:tc>
          <w:tcPr>
            <w:tcW w:type="dxa" w:w="11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Период работы над темой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Мероприятия по отчету</w:t>
            </w:r>
          </w:p>
        </w:tc>
        <w:tc>
          <w:tcPr>
            <w:tcW w:type="dxa" w:w="1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Срок проведения отчета</w:t>
            </w:r>
          </w:p>
        </w:tc>
      </w:tr>
      <w:tr>
        <w:trPr>
          <w:cantSplit w:val="false"/>
        </w:trPr>
        <w:tc>
          <w:tcPr>
            <w:tcW w:type="dxa" w:w="152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Сопина В.В.</w:t>
            </w:r>
          </w:p>
        </w:tc>
        <w:tc>
          <w:tcPr>
            <w:tcW w:type="dxa" w:w="37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«Развитие творческих способностей учащихся на уроках биологии и во внеурочное время»</w:t>
            </w:r>
          </w:p>
        </w:tc>
        <w:tc>
          <w:tcPr>
            <w:tcW w:type="dxa" w:w="11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2018-2021</w:t>
            </w:r>
          </w:p>
        </w:tc>
        <w:tc>
          <w:tcPr>
            <w:tcW w:type="dxa" w:w="21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Выступление на заседании МО</w:t>
            </w:r>
          </w:p>
        </w:tc>
        <w:tc>
          <w:tcPr>
            <w:tcW w:type="dxa" w:w="15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Ноябрь 2018</w:t>
            </w:r>
          </w:p>
        </w:tc>
      </w:tr>
      <w:tr>
        <w:trPr>
          <w:cantSplit w:val="false"/>
        </w:trPr>
        <w:tc>
          <w:tcPr>
            <w:tcW w:type="dxa" w:w="152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type="dxa" w:w="370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type="dxa" w:w="110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type="dxa" w:w="213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Выступление на педсовете</w:t>
            </w:r>
          </w:p>
        </w:tc>
        <w:tc>
          <w:tcPr>
            <w:tcW w:type="dxa" w:w="153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Январь — март 2019</w:t>
            </w:r>
          </w:p>
        </w:tc>
      </w:tr>
      <w:tr>
        <w:trPr>
          <w:cantSplit w:val="false"/>
        </w:trPr>
        <w:tc>
          <w:tcPr>
            <w:tcW w:type="dxa" w:w="152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Бажан О.А.</w:t>
            </w:r>
          </w:p>
        </w:tc>
        <w:tc>
          <w:tcPr>
            <w:tcW w:type="dxa" w:w="370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«Актуальные проблемы в преподавании биологии в условиях ФГОС»</w:t>
            </w:r>
          </w:p>
        </w:tc>
        <w:tc>
          <w:tcPr>
            <w:tcW w:type="dxa" w:w="110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2015-2018</w:t>
            </w:r>
          </w:p>
        </w:tc>
        <w:tc>
          <w:tcPr>
            <w:tcW w:type="dxa" w:w="213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Выступление на заседании МО</w:t>
            </w:r>
          </w:p>
        </w:tc>
        <w:tc>
          <w:tcPr>
            <w:tcW w:type="dxa" w:w="153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Март 2019</w:t>
            </w:r>
          </w:p>
        </w:tc>
      </w:tr>
      <w:tr>
        <w:trPr>
          <w:cantSplit w:val="false"/>
        </w:trPr>
        <w:tc>
          <w:tcPr>
            <w:tcW w:type="dxa" w:w="152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Быкова О.С.</w:t>
            </w:r>
          </w:p>
        </w:tc>
        <w:tc>
          <w:tcPr>
            <w:tcW w:type="dxa" w:w="370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bookmarkStart w:id="1" w:name="__DdeLink__3640_346890741"/>
            <w:bookmarkEnd w:id="1"/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«Повышение качества образования и профессиональная ориентация учащихся на основе использования современных педагогических и информационных технологий на уроках химии».</w:t>
            </w:r>
          </w:p>
        </w:tc>
        <w:tc>
          <w:tcPr>
            <w:tcW w:type="dxa" w:w="110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2017-2020</w:t>
            </w:r>
          </w:p>
        </w:tc>
        <w:tc>
          <w:tcPr>
            <w:tcW w:type="dxa" w:w="213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Выступление на заседании МО</w:t>
            </w:r>
          </w:p>
        </w:tc>
        <w:tc>
          <w:tcPr>
            <w:tcW w:type="dxa" w:w="153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Май 2019</w:t>
            </w:r>
          </w:p>
        </w:tc>
      </w:tr>
      <w:tr>
        <w:trPr>
          <w:cantSplit w:val="false"/>
        </w:trPr>
        <w:tc>
          <w:tcPr>
            <w:tcW w:type="dxa" w:w="152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Лебедев В.В.</w:t>
            </w:r>
          </w:p>
        </w:tc>
        <w:tc>
          <w:tcPr>
            <w:tcW w:type="dxa" w:w="370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</w:rPr>
              <w:t>"Средства и способы повышения мотивации учащихся при изучении предмета географии"</w:t>
            </w:r>
          </w:p>
        </w:tc>
        <w:tc>
          <w:tcPr>
            <w:tcW w:type="dxa" w:w="110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2018-2021</w:t>
            </w:r>
          </w:p>
        </w:tc>
        <w:tc>
          <w:tcPr>
            <w:tcW w:type="dxa" w:w="213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Выступление на заседании МО</w:t>
            </w:r>
          </w:p>
        </w:tc>
        <w:tc>
          <w:tcPr>
            <w:tcW w:type="dxa" w:w="153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Ноябрь 2018</w:t>
            </w:r>
          </w:p>
        </w:tc>
      </w:tr>
    </w:tbl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11. График взаимопосещения уроков</w:t>
      </w:r>
    </w:p>
    <w:tbl>
      <w:tblPr>
        <w:jc w:val="left"/>
        <w:tblInd w:type="dxa" w:w="-15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1226"/>
        <w:gridCol w:w="1603"/>
        <w:gridCol w:w="4525"/>
        <w:gridCol w:w="2401"/>
      </w:tblGrid>
      <w:tr>
        <w:trPr>
          <w:cantSplit w:val="false"/>
        </w:trPr>
        <w:tc>
          <w:tcPr>
            <w:tcW w:type="dxa" w:w="12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Дата</w:t>
            </w:r>
          </w:p>
        </w:tc>
        <w:tc>
          <w:tcPr>
            <w:tcW w:type="dxa" w:w="16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Ф.И.О. (кто проводит урок)</w:t>
            </w:r>
          </w:p>
        </w:tc>
        <w:tc>
          <w:tcPr>
            <w:tcW w:type="dxa" w:w="4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Цель посещения</w:t>
            </w:r>
          </w:p>
        </w:tc>
        <w:tc>
          <w:tcPr>
            <w:tcW w:type="dxa" w:w="2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Ф.И.О. посещающего урок</w:t>
            </w:r>
          </w:p>
        </w:tc>
      </w:tr>
      <w:tr>
        <w:trPr>
          <w:cantSplit w:val="false"/>
        </w:trPr>
        <w:tc>
          <w:tcPr>
            <w:tcW w:type="dxa" w:w="12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октябрь</w:t>
            </w:r>
          </w:p>
        </w:tc>
        <w:tc>
          <w:tcPr>
            <w:tcW w:type="dxa" w:w="16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Сопина В.В.</w:t>
            </w:r>
          </w:p>
        </w:tc>
        <w:tc>
          <w:tcPr>
            <w:tcW w:type="dxa" w:w="45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Анализ эффективности методических приемов учителя, формирующих прочность знаний учащихся.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br/>
            </w:r>
          </w:p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Выяснить, учит ли учитель отбирать из суммы фактов главное основное. </w:t>
            </w:r>
          </w:p>
          <w:p>
            <w:pPr>
              <w:pStyle w:val="style47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Посмотреть, прививает ли учитель у учащихся навыки запоминания основных положений курса, необходимых для дальнейшего продвижения вперед. </w:t>
            </w:r>
          </w:p>
          <w:p>
            <w:pPr>
              <w:pStyle w:val="style47"/>
              <w:numPr>
                <w:ilvl w:val="0"/>
                <w:numId w:val="2"/>
              </w:numPr>
              <w:tabs>
                <w:tab w:leader="none" w:pos="0" w:val="left"/>
              </w:tabs>
              <w:spacing w:after="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Проверить, обучает ли учитель анализу и синтезу учебного материала. </w:t>
            </w:r>
          </w:p>
          <w:p>
            <w:pPr>
              <w:pStyle w:val="style47"/>
              <w:numPr>
                <w:ilvl w:val="0"/>
                <w:numId w:val="3"/>
              </w:numPr>
              <w:tabs>
                <w:tab w:leader="none" w:pos="0" w:val="left"/>
              </w:tabs>
              <w:spacing w:after="12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Посмотреть, обучает ли учитель отвлеченному мышлению и обобщению единичных предметов и явлений в пределах школьной программы. </w:t>
            </w:r>
          </w:p>
        </w:tc>
        <w:tc>
          <w:tcPr>
            <w:tcW w:type="dxa" w:w="2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Ерёмина И.В.</w:t>
              <w:br/>
              <w:t>Бажан О.А.</w:t>
              <w:br/>
              <w:t>Лебедев В.В.</w:t>
              <w:br/>
              <w:t>Быкова О. С.</w:t>
              <w:br/>
              <w:br/>
            </w:r>
          </w:p>
        </w:tc>
      </w:tr>
      <w:tr>
        <w:trPr>
          <w:cantSplit w:val="false"/>
        </w:trPr>
        <w:tc>
          <w:tcPr>
            <w:tcW w:type="dxa" w:w="122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ноябрь</w:t>
            </w:r>
          </w:p>
        </w:tc>
        <w:tc>
          <w:tcPr>
            <w:tcW w:type="dxa" w:w="16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Бажан О.А.</w:t>
            </w:r>
          </w:p>
        </w:tc>
        <w:tc>
          <w:tcPr>
            <w:tcW w:type="dxa" w:w="452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47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Определение результативности организации методов и приемов контроля за усвоением знаний учащимися.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single"/>
              </w:rPr>
              <w:t>Задачи:</w:t>
            </w:r>
          </w:p>
          <w:p>
            <w:pPr>
              <w:pStyle w:val="style47"/>
              <w:numPr>
                <w:ilvl w:val="0"/>
                <w:numId w:val="5"/>
              </w:numPr>
              <w:tabs>
                <w:tab w:leader="none" w:pos="0" w:val="left"/>
              </w:tabs>
              <w:spacing w:after="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Определяет ли учитель цель контроля, т.е. ЗУН и другие результаты обучения, которые планировались к достижению при изучении темы, курса, раздела. </w:t>
            </w:r>
          </w:p>
          <w:p>
            <w:pPr>
              <w:pStyle w:val="style47"/>
              <w:numPr>
                <w:ilvl w:val="0"/>
                <w:numId w:val="6"/>
              </w:numPr>
              <w:tabs>
                <w:tab w:leader="none" w:pos="0" w:val="left"/>
              </w:tabs>
              <w:spacing w:after="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Узнать определяет ли учебную деятельность учитель (вопросы, задания, ответы, которые отражают усвоение отдельных понятий по данной теме). </w:t>
            </w:r>
          </w:p>
          <w:p>
            <w:pPr>
              <w:pStyle w:val="style47"/>
              <w:numPr>
                <w:ilvl w:val="0"/>
                <w:numId w:val="7"/>
              </w:numPr>
              <w:tabs>
                <w:tab w:leader="none" w:pos="0" w:val="left"/>
              </w:tabs>
              <w:spacing w:after="12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Посмотреть, составляет ли учитель задания на проверку этой деятельности. </w:t>
            </w:r>
          </w:p>
        </w:tc>
        <w:tc>
          <w:tcPr>
            <w:tcW w:type="dxa" w:w="240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Ерёмина И.В.</w:t>
              <w:br/>
              <w:t>Лебедев В.В..</w:t>
              <w:br/>
              <w:t>Быкова О. С.</w:t>
              <w:br/>
              <w:t>Сопина В. В.</w:t>
              <w:br/>
            </w:r>
          </w:p>
        </w:tc>
      </w:tr>
      <w:tr>
        <w:trPr>
          <w:cantSplit w:val="false"/>
        </w:trPr>
        <w:tc>
          <w:tcPr>
            <w:tcW w:type="dxa" w:w="122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декабрь</w:t>
            </w:r>
          </w:p>
        </w:tc>
        <w:tc>
          <w:tcPr>
            <w:tcW w:type="dxa" w:w="16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Лебедев В.В.</w:t>
            </w:r>
          </w:p>
        </w:tc>
        <w:tc>
          <w:tcPr>
            <w:tcW w:type="dxa" w:w="452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47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Определение приёмов, используемых для поддержания активного внимания учащихся на протяжении всего урока.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  <w:t>Задачи:</w:t>
            </w:r>
          </w:p>
          <w:p>
            <w:pPr>
              <w:pStyle w:val="style47"/>
              <w:numPr>
                <w:ilvl w:val="0"/>
                <w:numId w:val="8"/>
              </w:numPr>
              <w:tabs>
                <w:tab w:leader="none" w:pos="0" w:val="left"/>
              </w:tabs>
              <w:spacing w:after="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Выяснить, четко ли учитель формирует цель и задачи предстоящих занятий, добиваясь их понимания каждым учеником. </w:t>
            </w:r>
          </w:p>
          <w:p>
            <w:pPr>
              <w:pStyle w:val="style47"/>
              <w:numPr>
                <w:ilvl w:val="0"/>
                <w:numId w:val="9"/>
              </w:numPr>
              <w:tabs>
                <w:tab w:leader="none" w:pos="0" w:val="left"/>
              </w:tabs>
              <w:spacing w:after="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Посмотреть, использует ли учитель объекты, на которых должно быть сосредоточено внимание, устраняя по возможности все посторонние раздражители. </w:t>
            </w:r>
          </w:p>
          <w:p>
            <w:pPr>
              <w:pStyle w:val="style47"/>
              <w:numPr>
                <w:ilvl w:val="0"/>
                <w:numId w:val="10"/>
              </w:numPr>
              <w:tabs>
                <w:tab w:leader="none" w:pos="0" w:val="left"/>
              </w:tabs>
              <w:spacing w:after="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Определить, использует ли учитель разнообразие методов обучения и видов учебной деятельности. </w:t>
            </w:r>
          </w:p>
          <w:p>
            <w:pPr>
              <w:pStyle w:val="style47"/>
              <w:numPr>
                <w:ilvl w:val="0"/>
                <w:numId w:val="11"/>
              </w:numPr>
              <w:tabs>
                <w:tab w:leader="none" w:pos="0" w:val="left"/>
              </w:tabs>
              <w:spacing w:after="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Узнать, использует ли учитель разнообразные способы повышения интереса учащихся к изучаемой проблеме (новизна, актуальность содержания, эффект занятий). </w:t>
            </w:r>
          </w:p>
          <w:p>
            <w:pPr>
              <w:pStyle w:val="style47"/>
              <w:numPr>
                <w:ilvl w:val="0"/>
                <w:numId w:val="12"/>
              </w:numPr>
              <w:tabs>
                <w:tab w:leader="none" w:pos="0" w:val="left"/>
              </w:tabs>
              <w:spacing w:after="12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Посмотреть, применяются ли разнообразные приемы, обеспечивающие устойчивость и продуктивность внимания (эмоции, разрядка, выразительность речи). </w:t>
            </w:r>
          </w:p>
        </w:tc>
        <w:tc>
          <w:tcPr>
            <w:tcW w:type="dxa" w:w="240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Ерёмина И.В.</w:t>
              <w:br/>
              <w:t>Бажан О.А.</w:t>
              <w:br/>
              <w:t>Сопина В.В.</w:t>
              <w:br/>
              <w:t>Быкова О. С.</w:t>
              <w:br/>
              <w:br/>
            </w:r>
          </w:p>
        </w:tc>
      </w:tr>
      <w:tr>
        <w:trPr>
          <w:cantSplit w:val="false"/>
        </w:trPr>
        <w:tc>
          <w:tcPr>
            <w:tcW w:type="dxa" w:w="122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апрель</w:t>
            </w:r>
          </w:p>
        </w:tc>
        <w:tc>
          <w:tcPr>
            <w:tcW w:type="dxa" w:w="160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Быкова О. С.</w:t>
            </w:r>
          </w:p>
        </w:tc>
        <w:tc>
          <w:tcPr>
            <w:tcW w:type="dxa" w:w="452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47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Выявление и оценка эффективности педагогического поиска учителя по совершенствованию урока.</w:t>
            </w:r>
          </w:p>
          <w:p>
            <w:pPr>
              <w:pStyle w:val="style47"/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single"/>
              </w:rPr>
              <w:t>Задачи:</w:t>
            </w:r>
          </w:p>
          <w:p>
            <w:pPr>
              <w:pStyle w:val="style47"/>
              <w:numPr>
                <w:ilvl w:val="0"/>
                <w:numId w:val="13"/>
              </w:numPr>
              <w:tabs>
                <w:tab w:leader="none" w:pos="0" w:val="left"/>
              </w:tabs>
              <w:spacing w:after="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Наличие элементов нового в педагогической деятельности учителя, способствующих успешному решению задач реформы школы. </w:t>
            </w:r>
          </w:p>
          <w:p>
            <w:pPr>
              <w:pStyle w:val="style47"/>
              <w:numPr>
                <w:ilvl w:val="0"/>
                <w:numId w:val="14"/>
              </w:numPr>
              <w:tabs>
                <w:tab w:leader="none" w:pos="0" w:val="left"/>
              </w:tabs>
              <w:spacing w:after="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Выяснить, как учит учащихся учитель отбирать из суммы фактов главное, основное и как это влияет на прочность усвоения их знаний. </w:t>
            </w:r>
          </w:p>
          <w:p>
            <w:pPr>
              <w:pStyle w:val="style47"/>
              <w:numPr>
                <w:ilvl w:val="0"/>
                <w:numId w:val="15"/>
              </w:numPr>
              <w:tabs>
                <w:tab w:leader="none" w:pos="0" w:val="left"/>
              </w:tabs>
              <w:spacing w:after="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Проверить, способствует ли учитель выработке общеучебных и общетрудовых умений и навыков. </w:t>
            </w:r>
          </w:p>
          <w:p>
            <w:pPr>
              <w:pStyle w:val="style47"/>
              <w:numPr>
                <w:ilvl w:val="0"/>
                <w:numId w:val="16"/>
              </w:numPr>
              <w:tabs>
                <w:tab w:leader="none" w:pos="0" w:val="left"/>
              </w:tabs>
              <w:spacing w:after="120" w:before="0"/>
              <w:ind w:hanging="283" w:left="720" w:right="0"/>
              <w:contextualSpacing w:val="false"/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Посмотреть, учитывает ли учитель индивидуальные особенности учащихся, а также подготовки и развития в процессе формирования у них ЗУН.</w:t>
            </w:r>
          </w:p>
        </w:tc>
        <w:tc>
          <w:tcPr>
            <w:tcW w:type="dxa" w:w="240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Ерёмина И.В.</w:t>
              <w:br/>
              <w:t>Бажан О.А.</w:t>
              <w:br/>
              <w:t>Сопина В.В.</w:t>
              <w:br/>
              <w:t>Лебедев В.В..</w:t>
              <w:br/>
            </w:r>
          </w:p>
        </w:tc>
      </w:tr>
    </w:tbl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sectPr>
      <w:type w:val="nextPage"/>
      <w:pgSz w:h="16838" w:w="11906"/>
      <w:pgMar w:bottom="993" w:footer="0" w:gutter="0" w:header="0" w:left="1701" w:right="850" w:top="1134"/>
      <w:pgNumType w:fmt="decimal"/>
      <w:formProt w:val="false"/>
      <w:textDirection w:val="lrTb"/>
      <w:docGrid w:charSpace="57344" w:linePitch="5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Symbol">
    <w:charset w:val="01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pos="720" w:val="num"/>
        </w:tabs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8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character">
    <w:name w:val="ListLabel 1"/>
    <w:next w:val="style17"/>
    <w:rPr>
      <w:rFonts w:cs="Symbol"/>
    </w:rPr>
  </w:style>
  <w:style w:styleId="style18" w:type="character">
    <w:name w:val="ListLabel 2"/>
    <w:next w:val="style18"/>
    <w:rPr>
      <w:rFonts w:cs="OpenSymbol"/>
    </w:rPr>
  </w:style>
  <w:style w:styleId="style19" w:type="character">
    <w:name w:val="Основной текст_"/>
    <w:basedOn w:val="style15"/>
    <w:next w:val="style19"/>
    <w:rPr>
      <w:rFonts w:ascii="Times New Roman" w:cs="Times New Roman" w:eastAsia="Times New Roman" w:hAnsi="Times New Roman"/>
      <w:sz w:val="18"/>
      <w:szCs w:val="18"/>
      <w:shd w:fill="FFFFFF" w:val="clear"/>
    </w:rPr>
  </w:style>
  <w:style w:styleId="style20" w:type="character">
    <w:name w:val="Основной текст + 8 pt"/>
    <w:basedOn w:val="style19"/>
    <w:next w:val="style20"/>
    <w:rPr>
      <w:color w:val="000000"/>
      <w:spacing w:val="0"/>
      <w:w w:val="100"/>
      <w:sz w:val="16"/>
      <w:szCs w:val="16"/>
      <w:lang w:val="ru-RU"/>
    </w:rPr>
  </w:style>
  <w:style w:styleId="style21" w:type="character">
    <w:name w:val="Основной текст1"/>
    <w:basedOn w:val="style19"/>
    <w:next w:val="style21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u w:val="none"/>
      <w:lang w:val="ru-RU"/>
    </w:rPr>
  </w:style>
  <w:style w:styleId="style22" w:type="character">
    <w:name w:val="ListLabel 3"/>
    <w:next w:val="style22"/>
    <w:rPr>
      <w:rFonts w:cs="Symbol"/>
    </w:rPr>
  </w:style>
  <w:style w:styleId="style23" w:type="character">
    <w:name w:val="ListLabel 4"/>
    <w:next w:val="style23"/>
    <w:rPr>
      <w:rFonts w:cs="OpenSymbol"/>
    </w:rPr>
  </w:style>
  <w:style w:styleId="style24" w:type="character">
    <w:name w:val="ListLabel 5"/>
    <w:next w:val="style24"/>
    <w:rPr>
      <w:rFonts w:cs="Symbol"/>
    </w:rPr>
  </w:style>
  <w:style w:styleId="style25" w:type="character">
    <w:name w:val="ListLabel 6"/>
    <w:next w:val="style25"/>
    <w:rPr>
      <w:rFonts w:cs="OpenSymbol"/>
    </w:rPr>
  </w:style>
  <w:style w:styleId="style26" w:type="character">
    <w:name w:val="ListLabel 7"/>
    <w:next w:val="style26"/>
    <w:rPr>
      <w:rFonts w:cs="Symbol"/>
    </w:rPr>
  </w:style>
  <w:style w:styleId="style27" w:type="character">
    <w:name w:val="ListLabel 8"/>
    <w:next w:val="style27"/>
    <w:rPr>
      <w:rFonts w:cs="OpenSymbol"/>
    </w:rPr>
  </w:style>
  <w:style w:styleId="style28" w:type="character">
    <w:name w:val="ListLabel 9"/>
    <w:next w:val="style28"/>
    <w:rPr>
      <w:rFonts w:cs="Symbol"/>
    </w:rPr>
  </w:style>
  <w:style w:styleId="style29" w:type="character">
    <w:name w:val="ListLabel 10"/>
    <w:next w:val="style29"/>
    <w:rPr>
      <w:rFonts w:cs="OpenSymbol"/>
    </w:rPr>
  </w:style>
  <w:style w:styleId="style30" w:type="character">
    <w:name w:val="ListLabel 11"/>
    <w:next w:val="style30"/>
    <w:rPr>
      <w:rFonts w:cs="Symbol"/>
    </w:rPr>
  </w:style>
  <w:style w:styleId="style31" w:type="character">
    <w:name w:val="ListLabel 12"/>
    <w:next w:val="style31"/>
    <w:rPr>
      <w:rFonts w:cs="OpenSymbol"/>
    </w:rPr>
  </w:style>
  <w:style w:styleId="style32" w:type="character">
    <w:name w:val="ListLabel 13"/>
    <w:next w:val="style32"/>
    <w:rPr>
      <w:rFonts w:cs="Symbol"/>
    </w:rPr>
  </w:style>
  <w:style w:styleId="style33" w:type="character">
    <w:name w:val="ListLabel 14"/>
    <w:next w:val="style33"/>
    <w:rPr>
      <w:rFonts w:cs="OpenSymbol"/>
    </w:rPr>
  </w:style>
  <w:style w:styleId="style34" w:type="character">
    <w:name w:val="ListLabel 15"/>
    <w:next w:val="style34"/>
    <w:rPr>
      <w:rFonts w:cs="Symbol"/>
    </w:rPr>
  </w:style>
  <w:style w:styleId="style35" w:type="character">
    <w:name w:val="ListLabel 16"/>
    <w:next w:val="style35"/>
    <w:rPr>
      <w:rFonts w:cs="OpenSymbol"/>
    </w:rPr>
  </w:style>
  <w:style w:styleId="style36" w:type="character">
    <w:name w:val="ListLabel 17"/>
    <w:next w:val="style36"/>
    <w:rPr>
      <w:rFonts w:cs="Symbol"/>
    </w:rPr>
  </w:style>
  <w:style w:styleId="style37" w:type="character">
    <w:name w:val="ListLabel 18"/>
    <w:next w:val="style37"/>
    <w:rPr>
      <w:rFonts w:cs="OpenSymbol"/>
    </w:rPr>
  </w:style>
  <w:style w:styleId="style38" w:type="character">
    <w:name w:val="ListLabel 19"/>
    <w:next w:val="style38"/>
    <w:rPr>
      <w:rFonts w:cs="Symbol"/>
    </w:rPr>
  </w:style>
  <w:style w:styleId="style39" w:type="character">
    <w:name w:val="ListLabel 20"/>
    <w:next w:val="style39"/>
    <w:rPr>
      <w:rFonts w:cs="OpenSymbol"/>
    </w:rPr>
  </w:style>
  <w:style w:styleId="style40" w:type="character">
    <w:name w:val="ListLabel 21"/>
    <w:next w:val="style40"/>
    <w:rPr>
      <w:rFonts w:cs="Symbol"/>
    </w:rPr>
  </w:style>
  <w:style w:styleId="style41" w:type="character">
    <w:name w:val="ListLabel 22"/>
    <w:next w:val="style41"/>
    <w:rPr>
      <w:rFonts w:cs="OpenSymbol"/>
    </w:rPr>
  </w:style>
  <w:style w:styleId="style42" w:type="character">
    <w:name w:val="ListLabel 23"/>
    <w:next w:val="style42"/>
    <w:rPr>
      <w:rFonts w:cs="Symbol"/>
    </w:rPr>
  </w:style>
  <w:style w:styleId="style43" w:type="character">
    <w:name w:val="ListLabel 24"/>
    <w:next w:val="style43"/>
    <w:rPr>
      <w:rFonts w:cs="OpenSymbol"/>
    </w:rPr>
  </w:style>
  <w:style w:styleId="style44" w:type="character">
    <w:name w:val="ListLabel 25"/>
    <w:next w:val="style44"/>
    <w:rPr>
      <w:rFonts w:cs="Symbol"/>
    </w:rPr>
  </w:style>
  <w:style w:styleId="style45" w:type="character">
    <w:name w:val="ListLabel 26"/>
    <w:next w:val="style45"/>
    <w:rPr>
      <w:rFonts w:cs="OpenSymbol"/>
    </w:rPr>
  </w:style>
  <w:style w:styleId="style46" w:type="paragraph">
    <w:name w:val="Заголовок"/>
    <w:basedOn w:val="style0"/>
    <w:next w:val="style4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47" w:type="paragraph">
    <w:name w:val="Основной текст"/>
    <w:basedOn w:val="style0"/>
    <w:next w:val="style47"/>
    <w:pPr>
      <w:spacing w:after="120" w:before="0"/>
      <w:contextualSpacing w:val="false"/>
    </w:pPr>
    <w:rPr/>
  </w:style>
  <w:style w:styleId="style48" w:type="paragraph">
    <w:name w:val="Список"/>
    <w:basedOn w:val="style47"/>
    <w:next w:val="style48"/>
    <w:pPr/>
    <w:rPr/>
  </w:style>
  <w:style w:styleId="style49" w:type="paragraph">
    <w:name w:val="Название"/>
    <w:basedOn w:val="style0"/>
    <w:next w:val="style4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50" w:type="paragraph">
    <w:name w:val="Указатель"/>
    <w:basedOn w:val="style0"/>
    <w:next w:val="style50"/>
    <w:pPr>
      <w:suppressLineNumbers/>
    </w:pPr>
    <w:rPr/>
  </w:style>
  <w:style w:styleId="style51" w:type="paragraph">
    <w:name w:val="Содержимое таблицы"/>
    <w:basedOn w:val="style0"/>
    <w:next w:val="style51"/>
    <w:pPr/>
    <w:rPr/>
  </w:style>
  <w:style w:styleId="style52" w:type="paragraph">
    <w:name w:val="Заголовок таблицы"/>
    <w:basedOn w:val="style51"/>
    <w:next w:val="style52"/>
    <w:pPr/>
    <w:rPr/>
  </w:style>
  <w:style w:styleId="style53" w:type="paragraph">
    <w:name w:val="Default"/>
    <w:next w:val="style53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bidi="hi-IN" w:eastAsia="ru-RU" w:val="ru-RU"/>
    </w:rPr>
  </w:style>
  <w:style w:styleId="style54" w:type="paragraph">
    <w:name w:val="Основной текст3"/>
    <w:basedOn w:val="style0"/>
    <w:next w:val="style54"/>
    <w:pPr>
      <w:widowControl w:val="false"/>
      <w:shd w:fill="FFFFFF" w:val="clear"/>
      <w:spacing w:after="0" w:before="180" w:line="219" w:lineRule="exact"/>
      <w:ind w:hanging="280" w:left="0" w:right="0"/>
      <w:contextualSpacing w:val="false"/>
      <w:jc w:val="center"/>
    </w:pPr>
    <w:rPr>
      <w:rFonts w:ascii="Times New Roman" w:cs="Times New Roman" w:eastAsia="Times New Roman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LibreOffice/4.1.3.2$MacOSX_x86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2017-03-24T10:17:00Z</dcterms:created>
  <dc:creator>ЗАВУЧ-1</dc:creator>
  <cp:lastModifiedBy>ЗАВУЧ-1</cp:lastModifiedBy>
  <cp:lastPrinted>2018-01-10T15:38:49Z</cp:lastPrinted>
  <dcterms:modified xsi:type="dcterms:W3CDTF">2017-03-24T11:57:00Z</dcterms:modified>
  <cp:revision>5</cp:revision>
</cp:coreProperties>
</file>